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4C178" w14:textId="77777777" w:rsidR="00C53677" w:rsidRDefault="00C53677" w:rsidP="006133AF">
      <w:pPr>
        <w:shd w:val="clear" w:color="auto" w:fill="FFFFFF"/>
        <w:rPr>
          <w:rFonts w:ascii="Georgia" w:eastAsia="Times New Roman" w:hAnsi="Georgia" w:cs="Times New Roman"/>
          <w:color w:val="000000"/>
          <w:sz w:val="20"/>
          <w:szCs w:val="20"/>
        </w:rPr>
      </w:pPr>
    </w:p>
    <w:p w14:paraId="71B346B0" w14:textId="1CD25284" w:rsidR="006133AF" w:rsidRPr="00C53677" w:rsidRDefault="00C53677" w:rsidP="00C53677">
      <w:pPr>
        <w:shd w:val="clear" w:color="auto" w:fill="FFFFFF"/>
        <w:jc w:val="center"/>
        <w:rPr>
          <w:rFonts w:ascii="Georgia" w:eastAsia="Times New Roman" w:hAnsi="Georgia" w:cs="Times New Roman"/>
          <w:b/>
          <w:bCs/>
          <w:color w:val="000000"/>
          <w:sz w:val="32"/>
          <w:szCs w:val="32"/>
        </w:rPr>
      </w:pPr>
      <w:r w:rsidRPr="00C53677">
        <w:rPr>
          <w:rFonts w:ascii="Georgia" w:eastAsia="Times New Roman" w:hAnsi="Georgia" w:cs="Times New Roman"/>
          <w:b/>
          <w:bCs/>
          <w:color w:val="000000"/>
          <w:sz w:val="32"/>
          <w:szCs w:val="32"/>
        </w:rPr>
        <w:t>Local Pharmacy Partners with Health Care Authority to Address Opioid Misuse</w:t>
      </w:r>
    </w:p>
    <w:p w14:paraId="337F5B00" w14:textId="77777777" w:rsidR="009F1C6D" w:rsidRDefault="009F1C6D" w:rsidP="00C53677">
      <w:pPr>
        <w:shd w:val="clear" w:color="auto" w:fill="FFFFFF"/>
        <w:jc w:val="center"/>
        <w:rPr>
          <w:rFonts w:ascii="Georgia" w:eastAsia="Times New Roman" w:hAnsi="Georgia" w:cs="Times New Roman"/>
          <w:i/>
          <w:iCs/>
          <w:color w:val="000000"/>
          <w:sz w:val="21"/>
          <w:szCs w:val="21"/>
        </w:rPr>
      </w:pPr>
    </w:p>
    <w:p w14:paraId="4BB465B9" w14:textId="5EA87340" w:rsidR="00C53677" w:rsidRPr="00C53677" w:rsidRDefault="00C53677" w:rsidP="00C53677">
      <w:pPr>
        <w:shd w:val="clear" w:color="auto" w:fill="FFFFFF"/>
        <w:jc w:val="center"/>
        <w:rPr>
          <w:rFonts w:ascii="Georgia" w:eastAsia="Times New Roman" w:hAnsi="Georgia" w:cs="Times New Roman"/>
          <w:i/>
          <w:iCs/>
          <w:color w:val="000000"/>
          <w:sz w:val="21"/>
          <w:szCs w:val="21"/>
        </w:rPr>
      </w:pPr>
      <w:r w:rsidRPr="00C53677">
        <w:rPr>
          <w:rFonts w:ascii="Georgia" w:eastAsia="Times New Roman" w:hAnsi="Georgia" w:cs="Times New Roman"/>
          <w:i/>
          <w:iCs/>
          <w:color w:val="000000"/>
          <w:sz w:val="21"/>
          <w:szCs w:val="21"/>
        </w:rPr>
        <w:t xml:space="preserve">The </w:t>
      </w:r>
      <w:r>
        <w:rPr>
          <w:rFonts w:ascii="Georgia" w:eastAsia="Times New Roman" w:hAnsi="Georgia" w:cs="Times New Roman"/>
          <w:i/>
          <w:iCs/>
          <w:color w:val="000000"/>
          <w:sz w:val="21"/>
          <w:szCs w:val="21"/>
        </w:rPr>
        <w:t>“</w:t>
      </w:r>
      <w:r w:rsidRPr="00C53677">
        <w:rPr>
          <w:rFonts w:ascii="Georgia" w:eastAsia="Times New Roman" w:hAnsi="Georgia" w:cs="Times New Roman"/>
          <w:i/>
          <w:iCs/>
          <w:color w:val="000000"/>
          <w:sz w:val="21"/>
          <w:szCs w:val="21"/>
        </w:rPr>
        <w:t>Lock Up Your Meds</w:t>
      </w:r>
      <w:r>
        <w:rPr>
          <w:rFonts w:ascii="Georgia" w:eastAsia="Times New Roman" w:hAnsi="Georgia" w:cs="Times New Roman"/>
          <w:i/>
          <w:iCs/>
          <w:color w:val="000000"/>
          <w:sz w:val="21"/>
          <w:szCs w:val="21"/>
        </w:rPr>
        <w:t>”</w:t>
      </w:r>
      <w:r w:rsidRPr="00C53677">
        <w:rPr>
          <w:rFonts w:ascii="Georgia" w:eastAsia="Times New Roman" w:hAnsi="Georgia" w:cs="Times New Roman"/>
          <w:i/>
          <w:iCs/>
          <w:color w:val="000000"/>
          <w:sz w:val="21"/>
          <w:szCs w:val="21"/>
        </w:rPr>
        <w:t xml:space="preserve"> program provides free locking </w:t>
      </w:r>
      <w:r w:rsidR="006353F9">
        <w:rPr>
          <w:rFonts w:ascii="Georgia" w:eastAsia="Times New Roman" w:hAnsi="Georgia" w:cs="Times New Roman"/>
          <w:i/>
          <w:iCs/>
          <w:color w:val="000000"/>
          <w:sz w:val="21"/>
          <w:szCs w:val="21"/>
        </w:rPr>
        <w:t>devices</w:t>
      </w:r>
      <w:r w:rsidRPr="00C53677">
        <w:rPr>
          <w:rFonts w:ascii="Georgia" w:eastAsia="Times New Roman" w:hAnsi="Georgia" w:cs="Times New Roman"/>
          <w:i/>
          <w:iCs/>
          <w:color w:val="000000"/>
          <w:sz w:val="21"/>
          <w:szCs w:val="21"/>
        </w:rPr>
        <w:t xml:space="preserve"> to [</w:t>
      </w:r>
      <w:r w:rsidRPr="00C53677">
        <w:rPr>
          <w:rFonts w:ascii="Georgia" w:eastAsia="Times New Roman" w:hAnsi="Georgia" w:cs="Times New Roman"/>
          <w:i/>
          <w:iCs/>
          <w:color w:val="000000"/>
          <w:sz w:val="21"/>
          <w:szCs w:val="21"/>
          <w:highlight w:val="yellow"/>
        </w:rPr>
        <w:t>City</w:t>
      </w:r>
      <w:r w:rsidRPr="00C53677">
        <w:rPr>
          <w:rFonts w:ascii="Georgia" w:eastAsia="Times New Roman" w:hAnsi="Georgia" w:cs="Times New Roman"/>
          <w:i/>
          <w:iCs/>
          <w:color w:val="000000"/>
          <w:sz w:val="21"/>
          <w:szCs w:val="21"/>
        </w:rPr>
        <w:t xml:space="preserve">] members </w:t>
      </w:r>
      <w:r>
        <w:rPr>
          <w:rFonts w:ascii="Georgia" w:eastAsia="Times New Roman" w:hAnsi="Georgia" w:cs="Times New Roman"/>
          <w:i/>
          <w:iCs/>
          <w:color w:val="000000"/>
          <w:sz w:val="21"/>
          <w:szCs w:val="21"/>
        </w:rPr>
        <w:t>receiving</w:t>
      </w:r>
      <w:r w:rsidRPr="00C53677">
        <w:rPr>
          <w:rFonts w:ascii="Georgia" w:eastAsia="Times New Roman" w:hAnsi="Georgia" w:cs="Times New Roman"/>
          <w:i/>
          <w:iCs/>
          <w:color w:val="000000"/>
          <w:sz w:val="21"/>
          <w:szCs w:val="21"/>
        </w:rPr>
        <w:t xml:space="preserve"> opioid </w:t>
      </w:r>
      <w:proofErr w:type="gramStart"/>
      <w:r w:rsidRPr="00C53677">
        <w:rPr>
          <w:rFonts w:ascii="Georgia" w:eastAsia="Times New Roman" w:hAnsi="Georgia" w:cs="Times New Roman"/>
          <w:i/>
          <w:iCs/>
          <w:color w:val="000000"/>
          <w:sz w:val="21"/>
          <w:szCs w:val="21"/>
        </w:rPr>
        <w:t>prescriptions</w:t>
      </w:r>
      <w:proofErr w:type="gramEnd"/>
    </w:p>
    <w:p w14:paraId="282D4E23" w14:textId="77777777" w:rsidR="006133AF" w:rsidRDefault="006133AF" w:rsidP="006133AF">
      <w:pPr>
        <w:shd w:val="clear" w:color="auto" w:fill="FFFFFF"/>
        <w:rPr>
          <w:rFonts w:ascii="Georgia" w:eastAsia="Times New Roman" w:hAnsi="Georgia" w:cs="Times New Roman"/>
          <w:color w:val="000000"/>
          <w:sz w:val="20"/>
          <w:szCs w:val="20"/>
        </w:rPr>
      </w:pPr>
    </w:p>
    <w:p w14:paraId="03759EE0" w14:textId="77777777" w:rsidR="006133AF" w:rsidRDefault="006133AF" w:rsidP="006133AF">
      <w:pPr>
        <w:shd w:val="clear" w:color="auto" w:fill="FFFFFF"/>
        <w:rPr>
          <w:rFonts w:ascii="Georgia" w:eastAsia="Times New Roman" w:hAnsi="Georgia" w:cs="Times New Roman"/>
          <w:color w:val="000000"/>
          <w:sz w:val="20"/>
          <w:szCs w:val="20"/>
        </w:rPr>
      </w:pPr>
    </w:p>
    <w:p w14:paraId="36E04249" w14:textId="7609650B" w:rsidR="00C53677" w:rsidRPr="0051628B" w:rsidRDefault="00C53677" w:rsidP="00C53677">
      <w:pPr>
        <w:rPr>
          <w:sz w:val="22"/>
          <w:szCs w:val="22"/>
        </w:rPr>
      </w:pPr>
      <w:r w:rsidRPr="00C53677">
        <w:rPr>
          <w:sz w:val="22"/>
          <w:szCs w:val="22"/>
          <w:highlight w:val="yellow"/>
        </w:rPr>
        <w:t>[City</w:t>
      </w:r>
      <w:r>
        <w:rPr>
          <w:sz w:val="22"/>
          <w:szCs w:val="22"/>
        </w:rPr>
        <w:t xml:space="preserve">], WASH - </w:t>
      </w:r>
      <w:r w:rsidRPr="0051628B">
        <w:rPr>
          <w:sz w:val="22"/>
          <w:szCs w:val="22"/>
        </w:rPr>
        <w:t xml:space="preserve">In an ongoing effort to </w:t>
      </w:r>
      <w:r w:rsidR="006353F9">
        <w:rPr>
          <w:sz w:val="22"/>
          <w:szCs w:val="22"/>
        </w:rPr>
        <w:t>combat opioid misuse</w:t>
      </w:r>
      <w:r>
        <w:rPr>
          <w:sz w:val="22"/>
          <w:szCs w:val="22"/>
        </w:rPr>
        <w:t xml:space="preserve"> </w:t>
      </w:r>
      <w:r w:rsidRPr="0051628B">
        <w:rPr>
          <w:sz w:val="22"/>
          <w:szCs w:val="22"/>
        </w:rPr>
        <w:t xml:space="preserve">and prevent overdose deaths, </w:t>
      </w:r>
      <w:r w:rsidRPr="00C53677">
        <w:rPr>
          <w:sz w:val="22"/>
          <w:szCs w:val="22"/>
          <w:highlight w:val="yellow"/>
        </w:rPr>
        <w:t>[Pharmacy name]</w:t>
      </w:r>
      <w:r>
        <w:rPr>
          <w:sz w:val="22"/>
          <w:szCs w:val="22"/>
        </w:rPr>
        <w:t xml:space="preserve"> is partnering with </w:t>
      </w:r>
      <w:r w:rsidRPr="0051628B">
        <w:rPr>
          <w:sz w:val="22"/>
          <w:szCs w:val="22"/>
        </w:rPr>
        <w:t>the Washington State Health Care Authority (HCA)</w:t>
      </w:r>
      <w:r>
        <w:rPr>
          <w:sz w:val="22"/>
          <w:szCs w:val="22"/>
        </w:rPr>
        <w:t xml:space="preserve"> on their </w:t>
      </w:r>
      <w:hyperlink r:id="rId4" w:history="1">
        <w:r w:rsidRPr="00E30A15">
          <w:rPr>
            <w:rStyle w:val="Hyperlink"/>
            <w:sz w:val="22"/>
            <w:szCs w:val="22"/>
          </w:rPr>
          <w:t>“Lock Up Your Meds” program</w:t>
        </w:r>
      </w:hyperlink>
      <w:r w:rsidRPr="0051628B">
        <w:rPr>
          <w:sz w:val="22"/>
          <w:szCs w:val="22"/>
        </w:rPr>
        <w:t xml:space="preserve"> to increase the number </w:t>
      </w:r>
      <w:r>
        <w:rPr>
          <w:sz w:val="22"/>
          <w:szCs w:val="22"/>
        </w:rPr>
        <w:t>of community members</w:t>
      </w:r>
      <w:r w:rsidRPr="0051628B">
        <w:rPr>
          <w:sz w:val="22"/>
          <w:szCs w:val="22"/>
        </w:rPr>
        <w:t xml:space="preserve"> safely locking up their prescription opioid medications. The program</w:t>
      </w:r>
      <w:r>
        <w:rPr>
          <w:sz w:val="22"/>
          <w:szCs w:val="22"/>
        </w:rPr>
        <w:t xml:space="preserve"> will run from </w:t>
      </w:r>
      <w:r w:rsidR="006353F9">
        <w:rPr>
          <w:sz w:val="22"/>
          <w:szCs w:val="22"/>
        </w:rPr>
        <w:t>September 2023</w:t>
      </w:r>
      <w:r>
        <w:rPr>
          <w:sz w:val="22"/>
          <w:szCs w:val="22"/>
        </w:rPr>
        <w:t xml:space="preserve"> to </w:t>
      </w:r>
      <w:r w:rsidR="006353F9">
        <w:rPr>
          <w:sz w:val="22"/>
          <w:szCs w:val="22"/>
        </w:rPr>
        <w:t>December</w:t>
      </w:r>
      <w:r>
        <w:rPr>
          <w:sz w:val="22"/>
          <w:szCs w:val="22"/>
        </w:rPr>
        <w:t xml:space="preserve"> 202</w:t>
      </w:r>
      <w:r w:rsidR="009D5BD2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 w:rsidR="009D5BD2">
        <w:rPr>
          <w:sz w:val="22"/>
          <w:szCs w:val="22"/>
        </w:rPr>
        <w:t>in</w:t>
      </w:r>
      <w:r>
        <w:rPr>
          <w:sz w:val="22"/>
          <w:szCs w:val="22"/>
        </w:rPr>
        <w:t xml:space="preserve"> pharmacies throughout the state and relies on pharmacists having </w:t>
      </w:r>
      <w:r w:rsidRPr="0051628B">
        <w:rPr>
          <w:sz w:val="22"/>
          <w:szCs w:val="22"/>
        </w:rPr>
        <w:t xml:space="preserve">conversations </w:t>
      </w:r>
      <w:r>
        <w:rPr>
          <w:sz w:val="22"/>
          <w:szCs w:val="22"/>
        </w:rPr>
        <w:t xml:space="preserve">with their patients about the safe storage of opioids. </w:t>
      </w:r>
    </w:p>
    <w:p w14:paraId="545BB4B3" w14:textId="77777777" w:rsidR="00C53677" w:rsidRPr="0051628B" w:rsidRDefault="00C53677" w:rsidP="00C53677">
      <w:pPr>
        <w:rPr>
          <w:sz w:val="22"/>
          <w:szCs w:val="22"/>
        </w:rPr>
      </w:pPr>
    </w:p>
    <w:p w14:paraId="5D300A1F" w14:textId="590D5A61" w:rsidR="00C53677" w:rsidRPr="0051628B" w:rsidRDefault="00C53677" w:rsidP="00C53677">
      <w:pPr>
        <w:rPr>
          <w:sz w:val="22"/>
          <w:szCs w:val="22"/>
        </w:rPr>
      </w:pPr>
      <w:r>
        <w:rPr>
          <w:sz w:val="22"/>
          <w:szCs w:val="22"/>
        </w:rPr>
        <w:t xml:space="preserve">In a recent study that HCA conducted, 83% of Washingtonians surveyed knew it was important to lock up their prescription medications, but only 29% actually did. </w:t>
      </w:r>
      <w:r w:rsidR="009F1C6D">
        <w:rPr>
          <w:sz w:val="22"/>
          <w:szCs w:val="22"/>
        </w:rPr>
        <w:t>S</w:t>
      </w:r>
      <w:r w:rsidR="009F1C6D" w:rsidRPr="009F1C6D">
        <w:rPr>
          <w:sz w:val="22"/>
          <w:szCs w:val="22"/>
        </w:rPr>
        <w:t>imple steps like locking up prescriptions can prevent them from being misused or causing accidental overdoses.</w:t>
      </w:r>
      <w:r w:rsidR="009F1C6D">
        <w:rPr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 w:rsidRPr="0051628B">
        <w:rPr>
          <w:sz w:val="22"/>
          <w:szCs w:val="22"/>
        </w:rPr>
        <w:t xml:space="preserve">o help </w:t>
      </w:r>
      <w:r>
        <w:rPr>
          <w:sz w:val="22"/>
          <w:szCs w:val="22"/>
        </w:rPr>
        <w:t xml:space="preserve">address this </w:t>
      </w:r>
      <w:r w:rsidRPr="0051628B">
        <w:rPr>
          <w:sz w:val="22"/>
          <w:szCs w:val="22"/>
        </w:rPr>
        <w:t>gap between individuals knowing to lock up prescription medications</w:t>
      </w:r>
      <w:r w:rsidR="00E30A15">
        <w:rPr>
          <w:sz w:val="22"/>
          <w:szCs w:val="22"/>
        </w:rPr>
        <w:t>,</w:t>
      </w:r>
      <w:r w:rsidRPr="0051628B">
        <w:rPr>
          <w:sz w:val="22"/>
          <w:szCs w:val="22"/>
        </w:rPr>
        <w:t xml:space="preserve"> and </w:t>
      </w:r>
      <w:proofErr w:type="gramStart"/>
      <w:r w:rsidRPr="0051628B">
        <w:rPr>
          <w:sz w:val="22"/>
          <w:szCs w:val="22"/>
        </w:rPr>
        <w:t>actually locking</w:t>
      </w:r>
      <w:proofErr w:type="gramEnd"/>
      <w:r w:rsidRPr="0051628B">
        <w:rPr>
          <w:sz w:val="22"/>
          <w:szCs w:val="22"/>
        </w:rPr>
        <w:t xml:space="preserve"> them up</w:t>
      </w:r>
      <w:r>
        <w:rPr>
          <w:sz w:val="22"/>
          <w:szCs w:val="22"/>
        </w:rPr>
        <w:t>, the “Lock Up Your Meds</w:t>
      </w:r>
      <w:r w:rsidR="00E30A15">
        <w:rPr>
          <w:sz w:val="22"/>
          <w:szCs w:val="22"/>
        </w:rPr>
        <w:t>”</w:t>
      </w:r>
      <w:r>
        <w:rPr>
          <w:sz w:val="22"/>
          <w:szCs w:val="22"/>
        </w:rPr>
        <w:t xml:space="preserve"> program equips pharmacies with</w:t>
      </w:r>
      <w:r w:rsidRPr="0051628B">
        <w:rPr>
          <w:sz w:val="22"/>
          <w:szCs w:val="22"/>
        </w:rPr>
        <w:t xml:space="preserve"> </w:t>
      </w:r>
      <w:r w:rsidR="006353F9">
        <w:rPr>
          <w:sz w:val="22"/>
          <w:szCs w:val="22"/>
        </w:rPr>
        <w:t>free medication locking bags and prescription locking bottles</w:t>
      </w:r>
      <w:r>
        <w:rPr>
          <w:sz w:val="22"/>
          <w:szCs w:val="22"/>
        </w:rPr>
        <w:t xml:space="preserve"> to distribute to patients receiving an opioid prescription. </w:t>
      </w:r>
    </w:p>
    <w:p w14:paraId="00FBE7F8" w14:textId="5AFEBB02" w:rsidR="00C53677" w:rsidRDefault="00C53677" w:rsidP="00C53677">
      <w:pPr>
        <w:rPr>
          <w:sz w:val="22"/>
          <w:szCs w:val="22"/>
        </w:rPr>
      </w:pPr>
    </w:p>
    <w:p w14:paraId="7959121E" w14:textId="68293990" w:rsidR="00C53677" w:rsidRPr="0051628B" w:rsidRDefault="00C53677" w:rsidP="00C53677">
      <w:pPr>
        <w:rPr>
          <w:sz w:val="22"/>
          <w:szCs w:val="22"/>
        </w:rPr>
      </w:pPr>
      <w:r w:rsidRPr="0051628B">
        <w:rPr>
          <w:sz w:val="22"/>
          <w:szCs w:val="22"/>
        </w:rPr>
        <w:t>By leaning on the</w:t>
      </w:r>
      <w:r>
        <w:rPr>
          <w:sz w:val="22"/>
          <w:szCs w:val="22"/>
        </w:rPr>
        <w:t xml:space="preserve"> influence and trust pharmacists have in their community, </w:t>
      </w:r>
      <w:r w:rsidRPr="0051628B">
        <w:rPr>
          <w:sz w:val="22"/>
          <w:szCs w:val="22"/>
        </w:rPr>
        <w:t>“</w:t>
      </w:r>
      <w:r>
        <w:rPr>
          <w:sz w:val="22"/>
          <w:szCs w:val="22"/>
        </w:rPr>
        <w:t xml:space="preserve">Lock Up Your Meds” aims to </w:t>
      </w:r>
      <w:r w:rsidRPr="0051628B">
        <w:rPr>
          <w:sz w:val="22"/>
          <w:szCs w:val="22"/>
        </w:rPr>
        <w:t xml:space="preserve">break down the barriers people say prevent them from locking up medications – a key one being lacking a </w:t>
      </w:r>
      <w:r>
        <w:rPr>
          <w:sz w:val="22"/>
          <w:szCs w:val="22"/>
        </w:rPr>
        <w:t>way</w:t>
      </w:r>
      <w:r w:rsidRPr="0051628B">
        <w:rPr>
          <w:sz w:val="22"/>
          <w:szCs w:val="22"/>
        </w:rPr>
        <w:t xml:space="preserve"> to store them securely</w:t>
      </w:r>
      <w:r w:rsidR="00E30A15">
        <w:rPr>
          <w:sz w:val="22"/>
          <w:szCs w:val="22"/>
        </w:rPr>
        <w:t xml:space="preserve"> – </w:t>
      </w:r>
      <w:r>
        <w:rPr>
          <w:sz w:val="22"/>
          <w:szCs w:val="22"/>
        </w:rPr>
        <w:t>and drive behavior change through personal conversations.</w:t>
      </w:r>
    </w:p>
    <w:p w14:paraId="5B70CDB0" w14:textId="77777777" w:rsidR="00C53677" w:rsidRPr="0051628B" w:rsidRDefault="00C53677" w:rsidP="00C53677">
      <w:pPr>
        <w:rPr>
          <w:sz w:val="22"/>
          <w:szCs w:val="22"/>
        </w:rPr>
      </w:pPr>
    </w:p>
    <w:p w14:paraId="4605E63D" w14:textId="5C61E760" w:rsidR="00C53677" w:rsidRDefault="00C53677" w:rsidP="00C53677">
      <w:pPr>
        <w:rPr>
          <w:sz w:val="22"/>
          <w:szCs w:val="22"/>
        </w:rPr>
      </w:pPr>
      <w:r>
        <w:rPr>
          <w:sz w:val="22"/>
          <w:szCs w:val="22"/>
        </w:rPr>
        <w:t xml:space="preserve">As part of the program, pharmacists at </w:t>
      </w:r>
      <w:r w:rsidRPr="00C53677">
        <w:rPr>
          <w:sz w:val="22"/>
          <w:szCs w:val="22"/>
          <w:highlight w:val="yellow"/>
        </w:rPr>
        <w:t>[Pharmacy Name</w:t>
      </w:r>
      <w:r>
        <w:rPr>
          <w:sz w:val="22"/>
          <w:szCs w:val="22"/>
        </w:rPr>
        <w:t>] will</w:t>
      </w:r>
      <w:r w:rsidRPr="0051628B">
        <w:rPr>
          <w:sz w:val="22"/>
          <w:szCs w:val="22"/>
        </w:rPr>
        <w:t xml:space="preserve"> engage customers who receive opioid prescriptions in a conversation about </w:t>
      </w:r>
      <w:r>
        <w:rPr>
          <w:sz w:val="22"/>
          <w:szCs w:val="22"/>
        </w:rPr>
        <w:t xml:space="preserve">the importance of </w:t>
      </w:r>
      <w:r w:rsidRPr="0051628B">
        <w:rPr>
          <w:sz w:val="22"/>
          <w:szCs w:val="22"/>
        </w:rPr>
        <w:t>safe storage</w:t>
      </w:r>
      <w:r>
        <w:rPr>
          <w:sz w:val="22"/>
          <w:szCs w:val="22"/>
        </w:rPr>
        <w:t xml:space="preserve"> and will ask them to make a personal commitment to lock up their medications</w:t>
      </w:r>
      <w:r w:rsidRPr="0051628B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The program is the first of its kind in the country and has been developed based on </w:t>
      </w:r>
      <w:hyperlink r:id="rId5" w:history="1">
        <w:r w:rsidRPr="00C53677">
          <w:rPr>
            <w:rStyle w:val="Hyperlink"/>
            <w:sz w:val="22"/>
            <w:szCs w:val="22"/>
          </w:rPr>
          <w:t>a behavior change model researched by Dr. Doug McKenzie-Mohr</w:t>
        </w:r>
      </w:hyperlink>
      <w:r>
        <w:rPr>
          <w:sz w:val="22"/>
          <w:szCs w:val="22"/>
        </w:rPr>
        <w:t xml:space="preserve"> which shows that when a </w:t>
      </w:r>
      <w:r w:rsidRPr="0051628B">
        <w:rPr>
          <w:sz w:val="22"/>
          <w:szCs w:val="22"/>
        </w:rPr>
        <w:t xml:space="preserve">person makes a personal commitment </w:t>
      </w:r>
      <w:r>
        <w:rPr>
          <w:sz w:val="22"/>
          <w:szCs w:val="22"/>
        </w:rPr>
        <w:t>(</w:t>
      </w:r>
      <w:r w:rsidRPr="0051628B">
        <w:rPr>
          <w:sz w:val="22"/>
          <w:szCs w:val="22"/>
        </w:rPr>
        <w:t>or pledge</w:t>
      </w:r>
      <w:r>
        <w:rPr>
          <w:sz w:val="22"/>
          <w:szCs w:val="22"/>
        </w:rPr>
        <w:t>)</w:t>
      </w:r>
      <w:r w:rsidRPr="0051628B">
        <w:rPr>
          <w:sz w:val="22"/>
          <w:szCs w:val="22"/>
        </w:rPr>
        <w:t xml:space="preserve"> to take a specific action, the likelihood of that individual following through with the action increases</w:t>
      </w:r>
      <w:r>
        <w:rPr>
          <w:sz w:val="22"/>
          <w:szCs w:val="22"/>
        </w:rPr>
        <w:t xml:space="preserve"> significantly.</w:t>
      </w:r>
    </w:p>
    <w:p w14:paraId="2EB3BAF4" w14:textId="4017DEE2" w:rsidR="00C53677" w:rsidRDefault="00C53677" w:rsidP="00C53677">
      <w:pPr>
        <w:rPr>
          <w:sz w:val="22"/>
          <w:szCs w:val="22"/>
        </w:rPr>
      </w:pPr>
    </w:p>
    <w:p w14:paraId="6ECE5F70" w14:textId="747823DC" w:rsidR="00C53677" w:rsidRPr="0051628B" w:rsidRDefault="00C53677" w:rsidP="00C53677">
      <w:pPr>
        <w:rPr>
          <w:sz w:val="22"/>
          <w:szCs w:val="22"/>
        </w:rPr>
      </w:pPr>
      <w:r w:rsidRPr="0051628B">
        <w:rPr>
          <w:sz w:val="22"/>
          <w:szCs w:val="22"/>
        </w:rPr>
        <w:t xml:space="preserve">A facet of HCA’s current opioid-misuse prevention campaign, </w:t>
      </w:r>
      <w:hyperlink r:id="rId6" w:history="1">
        <w:r w:rsidRPr="006353F9">
          <w:rPr>
            <w:rStyle w:val="Hyperlink"/>
            <w:i/>
            <w:iCs/>
            <w:sz w:val="22"/>
            <w:szCs w:val="22"/>
          </w:rPr>
          <w:t>Starts with One</w:t>
        </w:r>
      </w:hyperlink>
      <w:r w:rsidRPr="0051628B">
        <w:rPr>
          <w:sz w:val="22"/>
          <w:szCs w:val="22"/>
        </w:rPr>
        <w:t xml:space="preserve">, this program </w:t>
      </w:r>
      <w:r>
        <w:rPr>
          <w:sz w:val="22"/>
          <w:szCs w:val="22"/>
        </w:rPr>
        <w:t>takes an innovative approach to</w:t>
      </w:r>
      <w:r w:rsidRPr="0051628B">
        <w:rPr>
          <w:sz w:val="22"/>
          <w:szCs w:val="22"/>
        </w:rPr>
        <w:t xml:space="preserve"> involve</w:t>
      </w:r>
      <w:r>
        <w:rPr>
          <w:sz w:val="22"/>
          <w:szCs w:val="22"/>
        </w:rPr>
        <w:t xml:space="preserve"> community members </w:t>
      </w:r>
      <w:r w:rsidRPr="0051628B">
        <w:rPr>
          <w:sz w:val="22"/>
          <w:szCs w:val="22"/>
        </w:rPr>
        <w:t xml:space="preserve">in addressing the </w:t>
      </w:r>
      <w:r>
        <w:rPr>
          <w:sz w:val="22"/>
          <w:szCs w:val="22"/>
        </w:rPr>
        <w:t>opioid epidemic.</w:t>
      </w:r>
      <w:r w:rsidRPr="0051628B">
        <w:rPr>
          <w:sz w:val="22"/>
          <w:szCs w:val="22"/>
        </w:rPr>
        <w:t xml:space="preserve"> The program will</w:t>
      </w:r>
      <w:r>
        <w:rPr>
          <w:sz w:val="22"/>
          <w:szCs w:val="22"/>
        </w:rPr>
        <w:t xml:space="preserve"> also</w:t>
      </w:r>
      <w:r w:rsidRPr="0051628B">
        <w:rPr>
          <w:sz w:val="22"/>
          <w:szCs w:val="22"/>
        </w:rPr>
        <w:t xml:space="preserve"> include a voluntary evaluation survey </w:t>
      </w:r>
      <w:r>
        <w:rPr>
          <w:sz w:val="22"/>
          <w:szCs w:val="22"/>
        </w:rPr>
        <w:t xml:space="preserve">for participants </w:t>
      </w:r>
      <w:proofErr w:type="gramStart"/>
      <w:r w:rsidRPr="0051628B">
        <w:rPr>
          <w:sz w:val="22"/>
          <w:szCs w:val="22"/>
        </w:rPr>
        <w:t>in order to</w:t>
      </w:r>
      <w:proofErr w:type="gramEnd"/>
      <w:r w:rsidRPr="0051628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measure outcomes with the hope being to expand the program to </w:t>
      </w:r>
      <w:r w:rsidR="00A2655C">
        <w:rPr>
          <w:sz w:val="22"/>
          <w:szCs w:val="22"/>
        </w:rPr>
        <w:t>even more</w:t>
      </w:r>
      <w:r>
        <w:rPr>
          <w:sz w:val="22"/>
          <w:szCs w:val="22"/>
        </w:rPr>
        <w:t xml:space="preserve"> pharmacies over the next few years.</w:t>
      </w:r>
    </w:p>
    <w:p w14:paraId="1C7F7DB1" w14:textId="77777777" w:rsidR="00C53677" w:rsidRPr="0051628B" w:rsidRDefault="00C53677" w:rsidP="00C53677">
      <w:pPr>
        <w:rPr>
          <w:sz w:val="22"/>
          <w:szCs w:val="22"/>
        </w:rPr>
      </w:pPr>
    </w:p>
    <w:p w14:paraId="6205BFC6" w14:textId="77777777" w:rsidR="00C53677" w:rsidRPr="0051628B" w:rsidRDefault="00C53677" w:rsidP="00C53677">
      <w:pPr>
        <w:rPr>
          <w:sz w:val="22"/>
          <w:szCs w:val="22"/>
        </w:rPr>
      </w:pPr>
      <w:r w:rsidRPr="0051628B">
        <w:rPr>
          <w:sz w:val="22"/>
          <w:szCs w:val="22"/>
        </w:rPr>
        <w:t xml:space="preserve">To learn more about the </w:t>
      </w:r>
      <w:r w:rsidRPr="0051628B">
        <w:rPr>
          <w:i/>
          <w:iCs/>
          <w:sz w:val="22"/>
          <w:szCs w:val="22"/>
        </w:rPr>
        <w:t>Starts with One</w:t>
      </w:r>
      <w:r w:rsidRPr="0051628B">
        <w:rPr>
          <w:sz w:val="22"/>
          <w:szCs w:val="22"/>
        </w:rPr>
        <w:t xml:space="preserve"> campaign, go to </w:t>
      </w:r>
      <w:hyperlink r:id="rId7" w:history="1">
        <w:r w:rsidRPr="0051628B">
          <w:rPr>
            <w:rStyle w:val="Hyperlink"/>
            <w:sz w:val="22"/>
            <w:szCs w:val="22"/>
          </w:rPr>
          <w:t>GetTheFactsRX.com</w:t>
        </w:r>
      </w:hyperlink>
      <w:r w:rsidRPr="0051628B">
        <w:rPr>
          <w:sz w:val="22"/>
          <w:szCs w:val="22"/>
        </w:rPr>
        <w:t>.</w:t>
      </w:r>
    </w:p>
    <w:p w14:paraId="1AABB0ED" w14:textId="47AF2999" w:rsidR="00C53677" w:rsidRPr="0051628B" w:rsidRDefault="00C53677" w:rsidP="00C53677">
      <w:pPr>
        <w:rPr>
          <w:rStyle w:val="Hyperlink"/>
          <w:sz w:val="22"/>
          <w:szCs w:val="22"/>
        </w:rPr>
      </w:pPr>
      <w:r w:rsidRPr="0051628B">
        <w:rPr>
          <w:sz w:val="22"/>
          <w:szCs w:val="22"/>
        </w:rPr>
        <w:t xml:space="preserve">To connect with HCA visit: </w:t>
      </w:r>
      <w:hyperlink r:id="rId8" w:history="1">
        <w:r w:rsidRPr="0051628B">
          <w:rPr>
            <w:rStyle w:val="Hyperlink"/>
            <w:sz w:val="22"/>
            <w:szCs w:val="22"/>
          </w:rPr>
          <w:t>Facebook</w:t>
        </w:r>
      </w:hyperlink>
      <w:r w:rsidRPr="0051628B">
        <w:rPr>
          <w:sz w:val="22"/>
          <w:szCs w:val="22"/>
        </w:rPr>
        <w:t xml:space="preserve">, </w:t>
      </w:r>
      <w:hyperlink r:id="rId9" w:history="1">
        <w:r w:rsidRPr="0051628B">
          <w:rPr>
            <w:rStyle w:val="Hyperlink"/>
            <w:sz w:val="22"/>
            <w:szCs w:val="22"/>
          </w:rPr>
          <w:t>Twitter</w:t>
        </w:r>
      </w:hyperlink>
      <w:r w:rsidRPr="0051628B">
        <w:rPr>
          <w:sz w:val="22"/>
          <w:szCs w:val="22"/>
        </w:rPr>
        <w:t xml:space="preserve">, </w:t>
      </w:r>
      <w:hyperlink r:id="rId10" w:history="1">
        <w:r w:rsidRPr="0051628B">
          <w:rPr>
            <w:rStyle w:val="Hyperlink"/>
            <w:sz w:val="22"/>
            <w:szCs w:val="22"/>
          </w:rPr>
          <w:t>www.hca.wa.gov</w:t>
        </w:r>
      </w:hyperlink>
    </w:p>
    <w:p w14:paraId="21D71FF6" w14:textId="77777777" w:rsidR="00C53677" w:rsidRPr="0051628B" w:rsidRDefault="00C53677" w:rsidP="00C53677">
      <w:pPr>
        <w:jc w:val="center"/>
        <w:rPr>
          <w:sz w:val="22"/>
          <w:szCs w:val="22"/>
        </w:rPr>
      </w:pPr>
    </w:p>
    <w:p w14:paraId="54F1D80A" w14:textId="77777777" w:rsidR="00C53677" w:rsidRPr="0051628B" w:rsidRDefault="00C53677" w:rsidP="00C53677">
      <w:pPr>
        <w:jc w:val="center"/>
        <w:rPr>
          <w:sz w:val="22"/>
          <w:szCs w:val="22"/>
        </w:rPr>
      </w:pPr>
      <w:r w:rsidRPr="0051628B">
        <w:rPr>
          <w:sz w:val="22"/>
          <w:szCs w:val="22"/>
        </w:rPr>
        <w:t># # #</w:t>
      </w:r>
    </w:p>
    <w:p w14:paraId="6020AA2C" w14:textId="77777777" w:rsidR="00C53677" w:rsidRPr="0051628B" w:rsidRDefault="00C53677" w:rsidP="00C53677">
      <w:pPr>
        <w:rPr>
          <w:sz w:val="22"/>
          <w:szCs w:val="22"/>
        </w:rPr>
      </w:pPr>
    </w:p>
    <w:p w14:paraId="0C812044" w14:textId="77777777" w:rsidR="007C68B1" w:rsidRDefault="00000000"/>
    <w:sectPr w:rsidR="007C68B1" w:rsidSect="009026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3AF"/>
    <w:rsid w:val="00046AA5"/>
    <w:rsid w:val="00074F87"/>
    <w:rsid w:val="00511F81"/>
    <w:rsid w:val="006133AF"/>
    <w:rsid w:val="00613BE9"/>
    <w:rsid w:val="00620415"/>
    <w:rsid w:val="006353F9"/>
    <w:rsid w:val="00844DB6"/>
    <w:rsid w:val="00902662"/>
    <w:rsid w:val="009D5BD2"/>
    <w:rsid w:val="009F1C6D"/>
    <w:rsid w:val="00A2655C"/>
    <w:rsid w:val="00AC2720"/>
    <w:rsid w:val="00C53677"/>
    <w:rsid w:val="00C916C7"/>
    <w:rsid w:val="00E30A15"/>
    <w:rsid w:val="00E8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3BCA83"/>
  <w15:chartTrackingRefBased/>
  <w15:docId w15:val="{6C4A74D6-86A3-1046-8A0E-A2D04F31C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133AF"/>
  </w:style>
  <w:style w:type="character" w:styleId="Hyperlink">
    <w:name w:val="Hyperlink"/>
    <w:basedOn w:val="DefaultParagraphFont"/>
    <w:uiPriority w:val="99"/>
    <w:unhideWhenUsed/>
    <w:rsid w:val="00C5367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367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204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4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0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20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8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70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06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13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96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WAHealthCareAuthority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etthefactsrx.com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etthefactsrx.co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bsm.com/about" TargetMode="External"/><Relationship Id="rId10" Type="http://schemas.openxmlformats.org/officeDocument/2006/relationships/hyperlink" Target="https://www.hca.wa.gov/" TargetMode="External"/><Relationship Id="rId4" Type="http://schemas.openxmlformats.org/officeDocument/2006/relationships/hyperlink" Target="https://getthefactsrx.com/pharmacy" TargetMode="External"/><Relationship Id="rId9" Type="http://schemas.openxmlformats.org/officeDocument/2006/relationships/hyperlink" Target="https://twitter.com/WA_Health_Care?ref_src=twsrc%5Egoogle%7Ctwcamp%5Eserp%7Ctwgr%5Eautho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Haslebacher</dc:creator>
  <cp:keywords/>
  <dc:description/>
  <cp:lastModifiedBy>Esther Brown</cp:lastModifiedBy>
  <cp:revision>2</cp:revision>
  <dcterms:created xsi:type="dcterms:W3CDTF">2023-07-07T21:00:00Z</dcterms:created>
  <dcterms:modified xsi:type="dcterms:W3CDTF">2023-07-07T21:00:00Z</dcterms:modified>
</cp:coreProperties>
</file>